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1A" w:rsidRPr="00F966BA" w:rsidRDefault="00FA0F1A" w:rsidP="00FA0F1A">
      <w:pPr>
        <w:spacing w:after="0" w:line="240" w:lineRule="auto"/>
        <w:jc w:val="center"/>
        <w:rPr>
          <w:rFonts w:ascii="Times New Roman" w:eastAsia="Times New Roman" w:hAnsi="Times New Roman" w:cs="Times New Roman"/>
          <w:b/>
          <w:bCs/>
          <w:color w:val="242424"/>
          <w:sz w:val="32"/>
          <w:szCs w:val="32"/>
          <w:lang w:eastAsia="ru-RU"/>
        </w:rPr>
      </w:pPr>
      <w:bookmarkStart w:id="0" w:name="_GoBack"/>
      <w:r w:rsidRPr="00F966BA">
        <w:rPr>
          <w:rFonts w:ascii="Times New Roman" w:eastAsia="Times New Roman" w:hAnsi="Times New Roman" w:cs="Times New Roman"/>
          <w:b/>
          <w:bCs/>
          <w:color w:val="242424"/>
          <w:sz w:val="32"/>
          <w:szCs w:val="32"/>
          <w:lang w:eastAsia="ru-RU"/>
        </w:rPr>
        <w:t>ЗАКОН РЕСПУБЛИКИ БЕЛАРУСЬ</w:t>
      </w:r>
    </w:p>
    <w:p w:rsidR="00FA0F1A" w:rsidRPr="00F966BA" w:rsidRDefault="00FA0F1A" w:rsidP="00FA0F1A">
      <w:pPr>
        <w:spacing w:after="0" w:line="240" w:lineRule="auto"/>
        <w:jc w:val="center"/>
        <w:rPr>
          <w:rFonts w:ascii="Times New Roman" w:eastAsia="Times New Roman" w:hAnsi="Times New Roman" w:cs="Times New Roman"/>
          <w:b/>
          <w:bCs/>
          <w:color w:val="242424"/>
          <w:sz w:val="32"/>
          <w:szCs w:val="32"/>
          <w:lang w:eastAsia="ru-RU"/>
        </w:rPr>
      </w:pPr>
      <w:r w:rsidRPr="00F966BA">
        <w:rPr>
          <w:rFonts w:ascii="Times New Roman" w:eastAsia="Times New Roman" w:hAnsi="Times New Roman" w:cs="Times New Roman"/>
          <w:b/>
          <w:bCs/>
          <w:color w:val="242424"/>
          <w:sz w:val="32"/>
          <w:szCs w:val="32"/>
          <w:lang w:eastAsia="ru-RU"/>
        </w:rPr>
        <w:t>15 ноября 2018 г. N 150-З</w:t>
      </w:r>
    </w:p>
    <w:p w:rsidR="00FA0F1A" w:rsidRPr="00F966BA" w:rsidRDefault="00FA0F1A" w:rsidP="00FA0F1A">
      <w:pPr>
        <w:spacing w:after="0" w:line="240" w:lineRule="auto"/>
        <w:jc w:val="center"/>
        <w:rPr>
          <w:rFonts w:ascii="Times New Roman" w:eastAsia="Times New Roman" w:hAnsi="Times New Roman" w:cs="Times New Roman"/>
          <w:b/>
          <w:bCs/>
          <w:color w:val="242424"/>
          <w:sz w:val="32"/>
          <w:szCs w:val="32"/>
          <w:lang w:eastAsia="ru-RU"/>
        </w:rPr>
      </w:pPr>
    </w:p>
    <w:p w:rsidR="00FA0F1A" w:rsidRPr="00F966BA" w:rsidRDefault="00FA0F1A" w:rsidP="00FA0F1A">
      <w:pPr>
        <w:spacing w:after="0" w:line="240" w:lineRule="auto"/>
        <w:jc w:val="center"/>
        <w:rPr>
          <w:rFonts w:ascii="Times New Roman" w:eastAsia="Times New Roman" w:hAnsi="Times New Roman" w:cs="Times New Roman"/>
          <w:b/>
          <w:bCs/>
          <w:color w:val="242424"/>
          <w:sz w:val="32"/>
          <w:szCs w:val="32"/>
          <w:lang w:eastAsia="ru-RU"/>
        </w:rPr>
      </w:pPr>
      <w:r w:rsidRPr="00F966BA">
        <w:rPr>
          <w:rFonts w:ascii="Times New Roman" w:eastAsia="Times New Roman" w:hAnsi="Times New Roman" w:cs="Times New Roman"/>
          <w:b/>
          <w:bCs/>
          <w:color w:val="242424"/>
          <w:sz w:val="32"/>
          <w:szCs w:val="32"/>
          <w:lang w:eastAsia="ru-RU"/>
        </w:rPr>
        <w:t>ОБ </w:t>
      </w:r>
      <w:r w:rsidRPr="00F966BA">
        <w:rPr>
          <w:rFonts w:ascii="Times New Roman" w:eastAsia="Times New Roman" w:hAnsi="Times New Roman" w:cs="Times New Roman"/>
          <w:b/>
          <w:bCs/>
          <w:iCs/>
          <w:color w:val="242424"/>
          <w:sz w:val="32"/>
          <w:szCs w:val="32"/>
          <w:lang w:eastAsia="ru-RU"/>
        </w:rPr>
        <w:t>ОСОБО</w:t>
      </w:r>
      <w:r w:rsidRPr="00F966BA">
        <w:rPr>
          <w:rFonts w:ascii="Times New Roman" w:eastAsia="Times New Roman" w:hAnsi="Times New Roman" w:cs="Times New Roman"/>
          <w:b/>
          <w:bCs/>
          <w:color w:val="242424"/>
          <w:sz w:val="32"/>
          <w:szCs w:val="32"/>
          <w:lang w:eastAsia="ru-RU"/>
        </w:rPr>
        <w:t> </w:t>
      </w:r>
      <w:r w:rsidRPr="00F966BA">
        <w:rPr>
          <w:rFonts w:ascii="Times New Roman" w:eastAsia="Times New Roman" w:hAnsi="Times New Roman" w:cs="Times New Roman"/>
          <w:b/>
          <w:bCs/>
          <w:iCs/>
          <w:color w:val="242424"/>
          <w:sz w:val="32"/>
          <w:szCs w:val="32"/>
          <w:lang w:eastAsia="ru-RU"/>
        </w:rPr>
        <w:t>ОХРАНЯЕМЫХ</w:t>
      </w:r>
      <w:r w:rsidRPr="00F966BA">
        <w:rPr>
          <w:rFonts w:ascii="Times New Roman" w:eastAsia="Times New Roman" w:hAnsi="Times New Roman" w:cs="Times New Roman"/>
          <w:b/>
          <w:bCs/>
          <w:color w:val="242424"/>
          <w:sz w:val="32"/>
          <w:szCs w:val="32"/>
          <w:lang w:eastAsia="ru-RU"/>
        </w:rPr>
        <w:t> </w:t>
      </w:r>
      <w:r w:rsidRPr="00F966BA">
        <w:rPr>
          <w:rFonts w:ascii="Times New Roman" w:eastAsia="Times New Roman" w:hAnsi="Times New Roman" w:cs="Times New Roman"/>
          <w:b/>
          <w:bCs/>
          <w:iCs/>
          <w:color w:val="242424"/>
          <w:sz w:val="32"/>
          <w:szCs w:val="32"/>
          <w:lang w:eastAsia="ru-RU"/>
        </w:rPr>
        <w:t>ПРИРОДНЫХ</w:t>
      </w:r>
      <w:r w:rsidRPr="00F966BA">
        <w:rPr>
          <w:rFonts w:ascii="Times New Roman" w:eastAsia="Times New Roman" w:hAnsi="Times New Roman" w:cs="Times New Roman"/>
          <w:b/>
          <w:bCs/>
          <w:color w:val="242424"/>
          <w:sz w:val="32"/>
          <w:szCs w:val="32"/>
          <w:lang w:eastAsia="ru-RU"/>
        </w:rPr>
        <w:t> </w:t>
      </w:r>
      <w:r w:rsidRPr="00F966BA">
        <w:rPr>
          <w:rFonts w:ascii="Times New Roman" w:eastAsia="Times New Roman" w:hAnsi="Times New Roman" w:cs="Times New Roman"/>
          <w:b/>
          <w:bCs/>
          <w:iCs/>
          <w:color w:val="242424"/>
          <w:sz w:val="32"/>
          <w:szCs w:val="32"/>
          <w:lang w:eastAsia="ru-RU"/>
        </w:rPr>
        <w:t>ТЕРРИТОРИЯХ</w:t>
      </w:r>
    </w:p>
    <w:p w:rsidR="00FA0F1A" w:rsidRPr="00F966BA" w:rsidRDefault="00FA0F1A" w:rsidP="00FA0F1A">
      <w:pPr>
        <w:pStyle w:val="p-normal"/>
        <w:shd w:val="clear" w:color="auto" w:fill="FFFFFF"/>
        <w:spacing w:before="0" w:beforeAutospacing="0" w:after="0" w:afterAutospacing="0" w:line="360" w:lineRule="auto"/>
        <w:ind w:firstLine="448"/>
        <w:jc w:val="both"/>
        <w:rPr>
          <w:rStyle w:val="colorff0000font-weightbold"/>
          <w:b/>
          <w:bCs/>
          <w:color w:val="242424"/>
          <w:sz w:val="32"/>
          <w:szCs w:val="32"/>
        </w:rPr>
      </w:pPr>
    </w:p>
    <w:bookmarkEnd w:id="0"/>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colorff0000font-weightbold"/>
          <w:b/>
          <w:bCs/>
          <w:color w:val="242424"/>
          <w:sz w:val="30"/>
          <w:szCs w:val="30"/>
        </w:rPr>
        <w:t>С</w:t>
      </w:r>
      <w:r>
        <w:rPr>
          <w:rStyle w:val="font-weightbold"/>
          <w:b/>
          <w:bCs/>
          <w:color w:val="242424"/>
          <w:sz w:val="30"/>
          <w:szCs w:val="30"/>
        </w:rPr>
        <w:t>татья 28. Режим охраны и использования заказника</w:t>
      </w:r>
    </w:p>
    <w:p w:rsidR="00924806" w:rsidRDefault="00924806" w:rsidP="00FA0F1A">
      <w:pPr>
        <w:pStyle w:val="p-normal"/>
        <w:shd w:val="clear" w:color="auto" w:fill="FFFFFF"/>
        <w:spacing w:before="0" w:beforeAutospacing="0" w:after="0" w:afterAutospacing="0" w:line="360" w:lineRule="auto"/>
        <w:jc w:val="both"/>
        <w:rPr>
          <w:color w:val="242424"/>
          <w:sz w:val="30"/>
          <w:szCs w:val="30"/>
        </w:rPr>
      </w:pPr>
      <w:r>
        <w:rPr>
          <w:rStyle w:val="fake-non-breaking-space"/>
          <w:color w:val="242424"/>
          <w:sz w:val="30"/>
          <w:szCs w:val="30"/>
        </w:rPr>
        <w:t> </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1. В границах заказника с учетом особенностей расположенных на его территории ценных природных комплексов и объектов устанавливается территориально дифференцированный режим его охраны                                                           и использования с ограничением отдельных видов деятельности, включая природопользование.</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 В границах заказника помимо видов деятельности, указанных в </w:t>
      </w:r>
      <w:r>
        <w:rPr>
          <w:rStyle w:val="colorff00ff"/>
          <w:color w:val="242424"/>
          <w:sz w:val="30"/>
          <w:szCs w:val="30"/>
        </w:rPr>
        <w:t>пункте 2 статьи 24</w:t>
      </w:r>
      <w:r>
        <w:rPr>
          <w:rStyle w:val="fake-non-breaking-space"/>
          <w:color w:val="242424"/>
          <w:sz w:val="30"/>
          <w:szCs w:val="30"/>
        </w:rPr>
        <w:t> </w:t>
      </w:r>
      <w:r>
        <w:rPr>
          <w:rStyle w:val="h-normal"/>
          <w:color w:val="242424"/>
          <w:sz w:val="30"/>
          <w:szCs w:val="30"/>
        </w:rPr>
        <w:t>настоящего Закона, запрещаются:</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2.1. проведение рубки, удаление, уничтожение, повреждение, изъятие деревьев дуба черешчатого, бука, клена остролистного, вяза (ильма, береста), ясеня обыкновенного, липы, дугласии (псевдотсуги), кедра, березы карельской (за исключением случаев их рубки по лесопатологическому состоянию и рубки (удаления) опасных или упавших деревьев);</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2.2. возведение объектов строительства, за исключением:</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инженерных сетей и транспортных коммуникаций;</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стоянок механических транспортных средств, домов охотника и (или) рыболова, эколого-информационных центров, сооружений для обустройства и (или) благоустройства пляжей и мест массового отдыха у воды, иных зон и мест отдыха, лодочных причалов, туристских стоянок, экологических троп в местах, определенных планом управления заказником или решением городского, районного исполнительного комитета;</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зданий и сооружений для целей ведения лесного и охотничьего хозяйства;</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объектов, предназначенных для установления, содержания и охраны Государственной границы Республики Беларусь;</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переноса в границах заказника существующих зданий и сооружений;</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2.3. расчистка растительности в прибрежных полосах и водной растительности, за исключением:</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мест для изъятия воды механическими транспортными средствами органов и подразделений по чрезвычайным ситуациям и юридических лиц, ведущих лесное хозяйство, при ликвидации чрезвычайной ситуации и ее последствий;</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участков, определенных планом управления заказником или решением городского, районного исполнительного комитета для обустройства пляжей и мест массового отдыха у воды, баз (сооружений) для стоянки маломерных судов, лодочных причалов;</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проведения мероприятий по предотвращению зарастания сельскохозяйственных земель и открытых болот древесно-кустарниковой растительностью;</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2.4. изъятие воды для промышленных и хозяйственных нужд из водных объектов (при их наличии), перечень которых определяется положением о заказнике;</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2.5. выпас скота, сенокошение в прибрежных полосах в период                             с 1 апреля по 15 июня.</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На отдельных участках заказника, определенных положением                       о заказнике, запрещаются:</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3.1. проведение рубок леса, за исключением:</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рубок опасных в отношении автомобильных дорог, воздушных линий связи и электропередачи деревьев;</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рубок леса, проводимых при проведении мероприятий по предотвращению зарастания открытых болот древесно-кустарниковой растительностью;</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рубок леса, проводимых при проведении мероприятий по сохранению и восстановлению (реинтродукции) популяций диких животных                              и дикорастущих растений, относящихся к видам, включенным в Красную книгу Республики Беларусь, и (или) к видам, подпадающим под действие международных договоров Республики Беларусь;</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выборочных санитарных рубок;</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сплошных санитарных рубок в случаях повреждения, гибели, утраты биологической устойчивости лесных насаждений в результате воздействия вредителей и болезней лесов, лесных пожаров, неблагоприятных факторов окружающей среды, хозяйственной и иной деятельности, вызвавшего необратимую потерю их жизнеспособности и (или) способности выполнять целевые функции, если лесохозяйственные мероприятия не могут привести к сохранению и оздоровлению насаждений;</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рубок, проводимых при прокладке квартальных просек, создании противопожарных разрывов и их содержании;</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3.2. проведение рубок главного пользования;</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3.3. проведение полосно-постепенных рубок главного пользования;</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3.4. проведение рубок обновления, рубок формирования (переформирования);</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3.5. проведение уборки захламленности;</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3.6. заготовка живицы;</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3.7. осуществление охоты, рыболовства и иных видов пользования объектами животного мира в сроки, определенные положением                                о заказнике;</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3.8. заготовка древесных соков и осуществление иных видов пользования объектами растительного мира в сроки, определенные положением о заказнике;</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3.9. выпас скота, сенокошение;</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lastRenderedPageBreak/>
        <w:t>3.10. лесоразведение.</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4. В границах заказника помимо установленных настоящим Законом ограничений и запретов на осуществление хозяйственной и иной деятельности положением о заказнике при обоснованной необходимости, указанной в НиТЭО объявления, преобразования заказника, в соответствии с законодательными актами могут быть установлены дополнительные ограничения и запреты, необходимые для обеспечения сохранности ценных природных комплексов и объектов в границах заказника.</w:t>
      </w:r>
    </w:p>
    <w:p w:rsidR="00924806" w:rsidRDefault="00924806" w:rsidP="00924806">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5. В случае ликвидации чрезвычайной ситуации и ее последствий в границах заказника допускается проведение выборочных санитарных рубок, сплошных санитарных рубок, а также не применяются ограничения и запреты, установленные </w:t>
      </w:r>
      <w:r>
        <w:rPr>
          <w:rStyle w:val="colorff00ff"/>
          <w:color w:val="242424"/>
          <w:sz w:val="30"/>
          <w:szCs w:val="30"/>
        </w:rPr>
        <w:t>подпунктами 2.1</w:t>
      </w:r>
      <w:r>
        <w:rPr>
          <w:rStyle w:val="fake-non-breaking-space"/>
          <w:color w:val="242424"/>
          <w:sz w:val="30"/>
          <w:szCs w:val="30"/>
        </w:rPr>
        <w:t> </w:t>
      </w:r>
      <w:r>
        <w:rPr>
          <w:rStyle w:val="h-normal"/>
          <w:color w:val="242424"/>
          <w:sz w:val="30"/>
          <w:szCs w:val="30"/>
        </w:rPr>
        <w:t>и </w:t>
      </w:r>
      <w:r>
        <w:rPr>
          <w:rStyle w:val="colorff00ff"/>
          <w:color w:val="242424"/>
          <w:sz w:val="30"/>
          <w:szCs w:val="30"/>
        </w:rPr>
        <w:t>2.4 пункта 2</w:t>
      </w:r>
      <w:r>
        <w:rPr>
          <w:rStyle w:val="fake-non-breaking-space"/>
          <w:color w:val="242424"/>
          <w:sz w:val="30"/>
          <w:szCs w:val="30"/>
        </w:rPr>
        <w:t> </w:t>
      </w:r>
      <w:r>
        <w:rPr>
          <w:rStyle w:val="h-normal"/>
          <w:color w:val="242424"/>
          <w:sz w:val="30"/>
          <w:szCs w:val="30"/>
        </w:rPr>
        <w:t>настоящей статьи.</w:t>
      </w:r>
    </w:p>
    <w:p w:rsidR="00924806" w:rsidRDefault="00924806" w:rsidP="00924806">
      <w:pPr>
        <w:pStyle w:val="p-normal"/>
        <w:shd w:val="clear" w:color="auto" w:fill="FFFFFF"/>
        <w:spacing w:before="0" w:beforeAutospacing="0" w:after="0" w:afterAutospacing="0"/>
        <w:jc w:val="both"/>
        <w:rPr>
          <w:color w:val="242424"/>
          <w:sz w:val="30"/>
          <w:szCs w:val="30"/>
        </w:rPr>
      </w:pPr>
      <w:r>
        <w:rPr>
          <w:rStyle w:val="fake-non-breaking-space"/>
          <w:color w:val="242424"/>
          <w:sz w:val="30"/>
          <w:szCs w:val="30"/>
        </w:rPr>
        <w:t> </w:t>
      </w:r>
    </w:p>
    <w:p w:rsidR="004F1E01" w:rsidRDefault="004F1E01"/>
    <w:sectPr w:rsidR="004F1E01" w:rsidSect="001020E3">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06"/>
    <w:rsid w:val="001020E3"/>
    <w:rsid w:val="004F1E01"/>
    <w:rsid w:val="00924806"/>
    <w:rsid w:val="00C71B7F"/>
    <w:rsid w:val="00F966BA"/>
    <w:rsid w:val="00FA0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75EA6-FE92-4E75-BD2A-5343AB57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92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924806"/>
  </w:style>
  <w:style w:type="character" w:customStyle="1" w:styleId="colorff0000font-weightbold">
    <w:name w:val="color__ff0000font-weight_bold"/>
    <w:basedOn w:val="a0"/>
    <w:rsid w:val="00924806"/>
  </w:style>
  <w:style w:type="character" w:customStyle="1" w:styleId="font-weightbold">
    <w:name w:val="font-weight_bold"/>
    <w:basedOn w:val="a0"/>
    <w:rsid w:val="00924806"/>
  </w:style>
  <w:style w:type="character" w:customStyle="1" w:styleId="fake-non-breaking-space">
    <w:name w:val="fake-non-breaking-space"/>
    <w:basedOn w:val="a0"/>
    <w:rsid w:val="00924806"/>
  </w:style>
  <w:style w:type="character" w:customStyle="1" w:styleId="colorff00ff">
    <w:name w:val="color__ff00ff"/>
    <w:basedOn w:val="a0"/>
    <w:rsid w:val="0092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76273">
      <w:bodyDiv w:val="1"/>
      <w:marLeft w:val="0"/>
      <w:marRight w:val="0"/>
      <w:marTop w:val="0"/>
      <w:marBottom w:val="0"/>
      <w:divBdr>
        <w:top w:val="none" w:sz="0" w:space="0" w:color="auto"/>
        <w:left w:val="none" w:sz="0" w:space="0" w:color="auto"/>
        <w:bottom w:val="none" w:sz="0" w:space="0" w:color="auto"/>
        <w:right w:val="none" w:sz="0" w:space="0" w:color="auto"/>
      </w:divBdr>
    </w:div>
    <w:div w:id="18182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NachZem</dc:creator>
  <cp:keywords/>
  <dc:description/>
  <cp:lastModifiedBy>NachZem</cp:lastModifiedBy>
  <cp:revision>8</cp:revision>
  <dcterms:created xsi:type="dcterms:W3CDTF">2021-03-04T13:25:00Z</dcterms:created>
  <dcterms:modified xsi:type="dcterms:W3CDTF">2021-03-04T14:20:00Z</dcterms:modified>
</cp:coreProperties>
</file>